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 “唐都杯”BIM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应用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发布评分表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（满分100）</w:t>
      </w:r>
    </w:p>
    <w:tbl>
      <w:tblPr>
        <w:tblStyle w:val="3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99"/>
        <w:gridCol w:w="1208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序号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评审项目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总分值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支撑点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项目介绍言简意赅；2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软硬件配置精当；3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团队建设合理；4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战略导向良好；5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应用普及面广而深。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策划点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应用策划符合项目实际；2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针对项目的问题所在及症结；3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目标明确并可量化。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应用点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注重集成应用能力；2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应用点的性价比高；3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应用实施简单易行；4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应用对进度、质量、安全、成本和环境的促进作用发挥；5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对行业管理的提升。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成效点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成效的计算实事求是、无夸大；2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参与面的大小；3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对项目问题解决的程度；4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取得的无形效果；5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精细化管理的提升。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创新点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50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数据交换与共享的有效途径；2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跨界创新应用路径；3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自主研发应用；4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标准形成与编制。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黑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28"/>
          <w:szCs w:val="28"/>
        </w:rPr>
        <w:t>注：本表是评分标准，不是PPT汇报提纲。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ZjOWFlOWIwNzYzYWViYzJiYmEyNmEzZTA4ODYifQ=="/>
  </w:docVars>
  <w:rsids>
    <w:rsidRoot w:val="358C7927"/>
    <w:rsid w:val="358C7927"/>
    <w:rsid w:val="76004806"/>
    <w:rsid w:val="762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359</Characters>
  <Lines>0</Lines>
  <Paragraphs>0</Paragraphs>
  <TotalTime>3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2022-10-19T07:45:00Z</dcterms:created>
  <dc:creator></dc:creator>
  <cp:lastModifiedBy></cp:lastModifiedBy>
  <dcterms:modified xsi:type="dcterms:W3CDTF">2022-10-19T07:49:23Z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5BEABDD40474487C923F25FA184CA12A</vt:lpwstr>
  </property>
</Properties>
</file>